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583" w:rsidRDefault="00AB1583" w:rsidP="002D1AB0">
      <w:pPr>
        <w:pStyle w:val="Heading1"/>
      </w:pPr>
      <w:r>
        <w:rPr>
          <w:noProof/>
        </w:rPr>
        <w:drawing>
          <wp:anchor distT="0" distB="0" distL="114300" distR="114300" simplePos="0" relativeHeight="251658240" behindDoc="0" locked="0" layoutInCell="1" allowOverlap="1">
            <wp:simplePos x="0" y="0"/>
            <wp:positionH relativeFrom="column">
              <wp:posOffset>3886200</wp:posOffset>
            </wp:positionH>
            <wp:positionV relativeFrom="paragraph">
              <wp:posOffset>0</wp:posOffset>
            </wp:positionV>
            <wp:extent cx="1427480" cy="1391285"/>
            <wp:effectExtent l="25400" t="0" r="0" b="0"/>
            <wp:wrapTight wrapText="bothSides">
              <wp:wrapPolygon edited="0">
                <wp:start x="-384" y="0"/>
                <wp:lineTo x="-384" y="21294"/>
                <wp:lineTo x="21523" y="21294"/>
                <wp:lineTo x="21523" y="0"/>
                <wp:lineTo x="-384" y="0"/>
              </wp:wrapPolygon>
            </wp:wrapTight>
            <wp:docPr id="1" name="Picture 1" descr="::mapping pi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ping pix.png"/>
                    <pic:cNvPicPr>
                      <a:picLocks noChangeAspect="1" noChangeArrowheads="1"/>
                    </pic:cNvPicPr>
                  </pic:nvPicPr>
                  <pic:blipFill>
                    <a:blip r:embed="rId5"/>
                    <a:srcRect/>
                    <a:stretch>
                      <a:fillRect/>
                    </a:stretch>
                  </pic:blipFill>
                  <pic:spPr bwMode="auto">
                    <a:xfrm>
                      <a:off x="0" y="0"/>
                      <a:ext cx="1427480" cy="1391285"/>
                    </a:xfrm>
                    <a:prstGeom prst="rect">
                      <a:avLst/>
                    </a:prstGeom>
                    <a:noFill/>
                    <a:ln w="9525">
                      <a:noFill/>
                      <a:miter lim="800000"/>
                      <a:headEnd/>
                      <a:tailEnd/>
                    </a:ln>
                  </pic:spPr>
                </pic:pic>
              </a:graphicData>
            </a:graphic>
          </wp:anchor>
        </w:drawing>
      </w:r>
      <w:r w:rsidR="00651AC7" w:rsidRPr="00651AC7">
        <w:t xml:space="preserve">Procedures for Curriculum </w:t>
      </w:r>
      <w:r w:rsidR="00A703D9">
        <w:t>Mapping</w:t>
      </w:r>
    </w:p>
    <w:p w:rsidR="003F286F" w:rsidRPr="00AB1583" w:rsidRDefault="003F286F" w:rsidP="00AB1583"/>
    <w:p w:rsidR="003F286F" w:rsidRDefault="003F286F" w:rsidP="003F286F">
      <w:pPr>
        <w:pStyle w:val="subhead"/>
        <w:spacing w:before="2" w:after="2"/>
        <w:rPr>
          <w:rFonts w:cs="Times New Roman"/>
        </w:rPr>
      </w:pPr>
      <w:r>
        <w:t xml:space="preserve">Adapted From </w:t>
      </w:r>
      <w:r>
        <w:rPr>
          <w:rFonts w:cs="Times New Roman"/>
        </w:rPr>
        <w:t>Mapping the Big Picture by Heidi Hayes Jacobs</w:t>
      </w:r>
    </w:p>
    <w:p w:rsidR="00651AC7" w:rsidRPr="00651AC7" w:rsidRDefault="00651AC7" w:rsidP="00E378C1">
      <w:pPr>
        <w:spacing w:beforeLines="1" w:afterLines="1"/>
        <w:outlineLvl w:val="1"/>
        <w:rPr>
          <w:rFonts w:ascii="Times" w:hAnsi="Times"/>
          <w:b/>
          <w:szCs w:val="20"/>
        </w:rPr>
      </w:pPr>
    </w:p>
    <w:tbl>
      <w:tblPr>
        <w:tblStyle w:val="TableGrid"/>
        <w:tblW w:w="0" w:type="auto"/>
        <w:tblLook w:val="00BF"/>
      </w:tblPr>
      <w:tblGrid>
        <w:gridCol w:w="8856"/>
      </w:tblGrid>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1: Collecting the Data</w:t>
            </w:r>
          </w:p>
          <w:p w:rsidR="00651AC7" w:rsidRDefault="003F286F" w:rsidP="00E378C1">
            <w:pPr>
              <w:spacing w:beforeLines="1" w:afterLines="1"/>
              <w:rPr>
                <w:rFonts w:ascii="Times" w:hAnsi="Times" w:cs="Times New Roman"/>
                <w:szCs w:val="20"/>
              </w:rPr>
            </w:pPr>
            <w:r>
              <w:rPr>
                <w:rFonts w:ascii="Times" w:hAnsi="Times" w:cs="Times New Roman"/>
                <w:szCs w:val="20"/>
              </w:rPr>
              <w:t>T</w:t>
            </w:r>
            <w:r w:rsidR="00651AC7" w:rsidRPr="00651AC7">
              <w:rPr>
                <w:rFonts w:ascii="Times" w:hAnsi="Times" w:cs="Times New Roman"/>
                <w:szCs w:val="20"/>
              </w:rPr>
              <w:t>eacher</w:t>
            </w:r>
            <w:r>
              <w:rPr>
                <w:rFonts w:ascii="Times" w:hAnsi="Times" w:cs="Times New Roman"/>
                <w:szCs w:val="20"/>
              </w:rPr>
              <w:t xml:space="preserve">s use templates to gather and plan for </w:t>
            </w:r>
            <w:r w:rsidR="00651AC7" w:rsidRPr="00651AC7">
              <w:rPr>
                <w:rFonts w:ascii="Times" w:hAnsi="Times" w:cs="Times New Roman"/>
                <w:szCs w:val="20"/>
              </w:rPr>
              <w:t xml:space="preserve">three major elements that comprise the curriculum on the curriculum map: </w:t>
            </w:r>
          </w:p>
          <w:p w:rsidR="00651AC7" w:rsidRPr="00651AC7" w:rsidRDefault="00651AC7" w:rsidP="00E378C1">
            <w:pPr>
              <w:spacing w:beforeLines="1" w:afterLines="1"/>
              <w:rPr>
                <w:rFonts w:ascii="Times" w:hAnsi="Times" w:cs="Times New Roman"/>
                <w:szCs w:val="20"/>
              </w:rPr>
            </w:pPr>
          </w:p>
          <w:p w:rsidR="00651AC7" w:rsidRPr="00651AC7" w:rsidRDefault="00651AC7" w:rsidP="00E378C1">
            <w:pPr>
              <w:numPr>
                <w:ilvl w:val="0"/>
                <w:numId w:val="1"/>
              </w:numPr>
              <w:spacing w:beforeLines="1" w:afterLines="1"/>
              <w:rPr>
                <w:rFonts w:ascii="Times" w:hAnsi="Times"/>
                <w:szCs w:val="20"/>
              </w:rPr>
            </w:pPr>
            <w:r w:rsidRPr="00651AC7">
              <w:rPr>
                <w:rFonts w:ascii="Times" w:hAnsi="Times"/>
                <w:szCs w:val="20"/>
              </w:rPr>
              <w:t xml:space="preserve">The </w:t>
            </w:r>
            <w:r>
              <w:rPr>
                <w:rFonts w:ascii="Times" w:hAnsi="Times"/>
                <w:szCs w:val="20"/>
              </w:rPr>
              <w:t>processes and skills emphasized (Core Curriculum)</w:t>
            </w:r>
          </w:p>
          <w:p w:rsidR="00651AC7" w:rsidRPr="00651AC7" w:rsidRDefault="00651AC7" w:rsidP="00E378C1">
            <w:pPr>
              <w:numPr>
                <w:ilvl w:val="0"/>
                <w:numId w:val="1"/>
              </w:numPr>
              <w:spacing w:beforeLines="1" w:afterLines="1"/>
              <w:rPr>
                <w:rFonts w:ascii="Times" w:hAnsi="Times"/>
                <w:szCs w:val="20"/>
              </w:rPr>
            </w:pPr>
            <w:r w:rsidRPr="00651AC7">
              <w:rPr>
                <w:rFonts w:ascii="Times" w:hAnsi="Times"/>
                <w:szCs w:val="20"/>
              </w:rPr>
              <w:t>The content in terms of essential concepts and topics, or the content as ex</w:t>
            </w:r>
            <w:r>
              <w:rPr>
                <w:rFonts w:ascii="Times" w:hAnsi="Times"/>
                <w:szCs w:val="20"/>
              </w:rPr>
              <w:t xml:space="preserve">amined in </w:t>
            </w:r>
            <w:r>
              <w:rPr>
                <w:rFonts w:ascii="Times" w:hAnsi="Times"/>
                <w:b/>
                <w:szCs w:val="20"/>
              </w:rPr>
              <w:t>Essential Q</w:t>
            </w:r>
            <w:r w:rsidRPr="00651AC7">
              <w:rPr>
                <w:rFonts w:ascii="Times" w:hAnsi="Times"/>
                <w:b/>
                <w:szCs w:val="20"/>
              </w:rPr>
              <w:t>uestions</w:t>
            </w:r>
          </w:p>
          <w:p w:rsidR="00651AC7" w:rsidRPr="00651AC7" w:rsidRDefault="00651AC7" w:rsidP="00E378C1">
            <w:pPr>
              <w:numPr>
                <w:ilvl w:val="0"/>
                <w:numId w:val="1"/>
              </w:numPr>
              <w:spacing w:beforeLines="1" w:afterLines="1"/>
              <w:rPr>
                <w:rFonts w:ascii="Times" w:hAnsi="Times"/>
                <w:szCs w:val="20"/>
              </w:rPr>
            </w:pPr>
            <w:r w:rsidRPr="00651AC7">
              <w:rPr>
                <w:rFonts w:ascii="Times" w:hAnsi="Times"/>
                <w:szCs w:val="20"/>
              </w:rPr>
              <w:t>The products and performances that are the assessments of learning.</w:t>
            </w:r>
          </w:p>
          <w:p w:rsidR="00651AC7" w:rsidRPr="00651AC7" w:rsidRDefault="00651AC7" w:rsidP="00E378C1">
            <w:pPr>
              <w:spacing w:beforeLines="1" w:afterLines="1"/>
              <w:outlineLvl w:val="1"/>
              <w:rPr>
                <w:rFonts w:ascii="Times" w:hAnsi="Times"/>
                <w:b/>
                <w:szCs w:val="20"/>
              </w:rPr>
            </w:pPr>
          </w:p>
        </w:tc>
      </w:tr>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2: The First Read-Through</w:t>
            </w:r>
          </w:p>
          <w:p w:rsidR="00651AC7" w:rsidRPr="003F286F" w:rsidRDefault="00651AC7" w:rsidP="00E378C1">
            <w:pPr>
              <w:spacing w:beforeLines="1" w:afterLines="1"/>
              <w:rPr>
                <w:rFonts w:ascii="Times" w:hAnsi="Times" w:cs="Times New Roman"/>
                <w:szCs w:val="20"/>
              </w:rPr>
            </w:pPr>
            <w:r w:rsidRPr="003F286F">
              <w:rPr>
                <w:rFonts w:ascii="Times" w:hAnsi="Times" w:cs="Times New Roman"/>
                <w:szCs w:val="20"/>
              </w:rPr>
              <w:t>Onc</w:t>
            </w:r>
            <w:r w:rsidR="007D006C">
              <w:rPr>
                <w:rFonts w:ascii="Times" w:hAnsi="Times" w:cs="Times New Roman"/>
                <w:szCs w:val="20"/>
              </w:rPr>
              <w:t>e the maps are completed, t</w:t>
            </w:r>
            <w:r w:rsidRPr="003F286F">
              <w:rPr>
                <w:rFonts w:ascii="Times" w:hAnsi="Times" w:cs="Times New Roman"/>
                <w:szCs w:val="20"/>
              </w:rPr>
              <w:t xml:space="preserve">eacher becomes an editor for the map for the entire building. </w:t>
            </w:r>
          </w:p>
          <w:p w:rsidR="00651AC7" w:rsidRDefault="00651AC7" w:rsidP="00E378C1">
            <w:pPr>
              <w:pStyle w:val="ListParagraph"/>
              <w:numPr>
                <w:ilvl w:val="0"/>
                <w:numId w:val="2"/>
              </w:numPr>
              <w:spacing w:beforeLines="1" w:afterLines="1"/>
              <w:rPr>
                <w:rFonts w:ascii="Times" w:hAnsi="Times" w:cs="Times New Roman"/>
                <w:szCs w:val="20"/>
              </w:rPr>
            </w:pPr>
            <w:r>
              <w:rPr>
                <w:rFonts w:ascii="Times" w:hAnsi="Times" w:cs="Times New Roman"/>
                <w:szCs w:val="20"/>
              </w:rPr>
              <w:t xml:space="preserve">Each </w:t>
            </w:r>
            <w:r w:rsidRPr="00651AC7">
              <w:rPr>
                <w:rFonts w:ascii="Times" w:hAnsi="Times" w:cs="Times New Roman"/>
                <w:szCs w:val="20"/>
              </w:rPr>
              <w:t>member</w:t>
            </w:r>
            <w:r>
              <w:rPr>
                <w:rFonts w:ascii="Times" w:hAnsi="Times" w:cs="Times New Roman"/>
                <w:szCs w:val="20"/>
              </w:rPr>
              <w:t xml:space="preserve"> of the writing committee</w:t>
            </w:r>
            <w:r w:rsidRPr="00651AC7">
              <w:rPr>
                <w:rFonts w:ascii="Times" w:hAnsi="Times" w:cs="Times New Roman"/>
                <w:szCs w:val="20"/>
              </w:rPr>
              <w:t xml:space="preserve"> should become familiar with his or her colleagues' curriculums as well as the scope of all the maps. </w:t>
            </w:r>
          </w:p>
          <w:p w:rsidR="001B4ACC" w:rsidRDefault="007D006C" w:rsidP="00E378C1">
            <w:pPr>
              <w:pStyle w:val="ListParagraph"/>
              <w:numPr>
                <w:ilvl w:val="0"/>
                <w:numId w:val="2"/>
              </w:numPr>
              <w:spacing w:beforeLines="1" w:afterLines="1"/>
              <w:rPr>
                <w:rFonts w:ascii="Times" w:hAnsi="Times" w:cs="Times New Roman"/>
                <w:szCs w:val="20"/>
              </w:rPr>
            </w:pPr>
            <w:r>
              <w:rPr>
                <w:rFonts w:ascii="Times" w:hAnsi="Times" w:cs="Times New Roman"/>
                <w:szCs w:val="20"/>
              </w:rPr>
              <w:t>Teachers can add comments and begin an editing process</w:t>
            </w:r>
          </w:p>
          <w:p w:rsidR="00651AC7" w:rsidRPr="002E769C" w:rsidRDefault="00651AC7" w:rsidP="001B4ACC">
            <w:pPr>
              <w:pStyle w:val="ListParagraph"/>
              <w:spacing w:beforeLines="1" w:afterLines="1"/>
              <w:rPr>
                <w:rFonts w:ascii="Times" w:hAnsi="Times" w:cs="Times New Roman"/>
                <w:szCs w:val="20"/>
              </w:rPr>
            </w:pPr>
          </w:p>
        </w:tc>
      </w:tr>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3: Mixed Group Review Session</w:t>
            </w:r>
          </w:p>
          <w:p w:rsidR="002E769C" w:rsidRDefault="00651AC7" w:rsidP="00E378C1">
            <w:pPr>
              <w:pStyle w:val="ListParagraph"/>
              <w:numPr>
                <w:ilvl w:val="0"/>
                <w:numId w:val="3"/>
              </w:numPr>
              <w:spacing w:beforeLines="1" w:afterLines="1"/>
              <w:rPr>
                <w:rFonts w:ascii="Times" w:hAnsi="Times" w:cs="Times New Roman"/>
                <w:szCs w:val="20"/>
              </w:rPr>
            </w:pPr>
            <w:r w:rsidRPr="002E769C">
              <w:rPr>
                <w:rFonts w:ascii="Times" w:hAnsi="Times" w:cs="Times New Roman"/>
                <w:szCs w:val="20"/>
              </w:rPr>
              <w:t xml:space="preserve">Teachers should not work with their usual instructional grade-level team, interdisciplinary team, department, or teaching partner. </w:t>
            </w:r>
          </w:p>
          <w:p w:rsidR="002E769C" w:rsidRDefault="00651AC7" w:rsidP="00E378C1">
            <w:pPr>
              <w:pStyle w:val="ListParagraph"/>
              <w:numPr>
                <w:ilvl w:val="0"/>
                <w:numId w:val="3"/>
              </w:numPr>
              <w:spacing w:beforeLines="1" w:afterLines="1"/>
              <w:rPr>
                <w:rFonts w:ascii="Times" w:hAnsi="Times" w:cs="Times New Roman"/>
                <w:szCs w:val="20"/>
              </w:rPr>
            </w:pPr>
            <w:r w:rsidRPr="002E769C">
              <w:rPr>
                <w:rFonts w:ascii="Times" w:hAnsi="Times" w:cs="Times New Roman"/>
                <w:szCs w:val="20"/>
              </w:rPr>
              <w:t xml:space="preserve">Optimum size of the groups is six to eight staff members. The opportunity to share with familiar teacher teams and partners will come, but delaying that step only heightens the power of this process. </w:t>
            </w:r>
          </w:p>
          <w:p w:rsidR="001B4ACC" w:rsidRDefault="00651AC7" w:rsidP="001B4ACC">
            <w:pPr>
              <w:pStyle w:val="ListParagraph"/>
              <w:numPr>
                <w:ilvl w:val="0"/>
                <w:numId w:val="3"/>
              </w:numPr>
              <w:spacing w:beforeLines="1" w:afterLines="1"/>
              <w:rPr>
                <w:rFonts w:ascii="Times" w:hAnsi="Times" w:cs="Times New Roman"/>
                <w:szCs w:val="20"/>
              </w:rPr>
            </w:pPr>
            <w:r w:rsidRPr="002E769C">
              <w:rPr>
                <w:rFonts w:ascii="Times" w:hAnsi="Times" w:cs="Times New Roman"/>
                <w:szCs w:val="20"/>
              </w:rPr>
              <w:t>When familiar groups review the maps, they tend unconsciously or consciously to homogenize the material so that it looks uniform. The result is an inaccurate portrayal of the school year.</w:t>
            </w:r>
          </w:p>
          <w:p w:rsidR="00651AC7" w:rsidRPr="001B4ACC" w:rsidRDefault="00651AC7" w:rsidP="001B4ACC">
            <w:pPr>
              <w:pStyle w:val="ListParagraph"/>
              <w:numPr>
                <w:ilvl w:val="0"/>
                <w:numId w:val="3"/>
              </w:numPr>
              <w:spacing w:beforeLines="1" w:afterLines="1"/>
              <w:rPr>
                <w:rFonts w:ascii="Times" w:hAnsi="Times" w:cs="Times New Roman"/>
                <w:szCs w:val="20"/>
              </w:rPr>
            </w:pPr>
          </w:p>
        </w:tc>
      </w:tr>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4: Large Group Review</w:t>
            </w:r>
          </w:p>
          <w:p w:rsidR="002E769C" w:rsidRDefault="00651AC7" w:rsidP="00E378C1">
            <w:pPr>
              <w:pStyle w:val="ListParagraph"/>
              <w:numPr>
                <w:ilvl w:val="0"/>
                <w:numId w:val="4"/>
              </w:numPr>
              <w:spacing w:beforeLines="1" w:afterLines="1"/>
              <w:rPr>
                <w:rFonts w:ascii="Times" w:hAnsi="Times" w:cs="Times New Roman"/>
                <w:szCs w:val="20"/>
              </w:rPr>
            </w:pPr>
            <w:r w:rsidRPr="002E769C">
              <w:rPr>
                <w:rFonts w:ascii="Times" w:hAnsi="Times" w:cs="Times New Roman"/>
                <w:szCs w:val="20"/>
              </w:rPr>
              <w:t xml:space="preserve">All members of the faculty attend the large group review. Before this meeting, the facilitators of each small group review session have reported on the findings of the small group sessions. </w:t>
            </w:r>
          </w:p>
          <w:p w:rsidR="002E769C" w:rsidRDefault="00651AC7" w:rsidP="00E378C1">
            <w:pPr>
              <w:pStyle w:val="ListParagraph"/>
              <w:numPr>
                <w:ilvl w:val="0"/>
                <w:numId w:val="4"/>
              </w:numPr>
              <w:spacing w:beforeLines="1" w:afterLines="1"/>
              <w:rPr>
                <w:rFonts w:ascii="Times" w:hAnsi="Times" w:cs="Times New Roman"/>
                <w:szCs w:val="20"/>
              </w:rPr>
            </w:pPr>
            <w:r w:rsidRPr="002E769C">
              <w:rPr>
                <w:rFonts w:ascii="Times" w:hAnsi="Times" w:cs="Times New Roman"/>
                <w:szCs w:val="20"/>
              </w:rPr>
              <w:t>These findings are gathered in a chart encompassing</w:t>
            </w:r>
            <w:r w:rsidR="002E769C">
              <w:rPr>
                <w:rFonts w:ascii="Times" w:hAnsi="Times" w:cs="Times New Roman"/>
                <w:szCs w:val="20"/>
              </w:rPr>
              <w:t xml:space="preserve"> all of the reporting sessions.</w:t>
            </w:r>
          </w:p>
          <w:p w:rsidR="002E769C" w:rsidRDefault="00651AC7" w:rsidP="00E378C1">
            <w:pPr>
              <w:pStyle w:val="ListParagraph"/>
              <w:numPr>
                <w:ilvl w:val="0"/>
                <w:numId w:val="4"/>
              </w:numPr>
              <w:spacing w:beforeLines="1" w:afterLines="1"/>
              <w:rPr>
                <w:rFonts w:ascii="Times" w:hAnsi="Times" w:cs="Times New Roman"/>
                <w:szCs w:val="20"/>
              </w:rPr>
            </w:pPr>
            <w:r w:rsidRPr="002E769C">
              <w:rPr>
                <w:rFonts w:ascii="Times" w:hAnsi="Times" w:cs="Times New Roman"/>
                <w:szCs w:val="20"/>
              </w:rPr>
              <w:t xml:space="preserve">The leader of the large group review, whether it is the principal or a teacher leader, posts these findings, </w:t>
            </w:r>
            <w:proofErr w:type="gramStart"/>
            <w:r w:rsidRPr="002E769C">
              <w:rPr>
                <w:rFonts w:ascii="Times" w:hAnsi="Times" w:cs="Times New Roman"/>
                <w:szCs w:val="20"/>
              </w:rPr>
              <w:t>then</w:t>
            </w:r>
            <w:proofErr w:type="gramEnd"/>
            <w:r w:rsidRPr="002E769C">
              <w:rPr>
                <w:rFonts w:ascii="Times" w:hAnsi="Times" w:cs="Times New Roman"/>
                <w:szCs w:val="20"/>
              </w:rPr>
              <w:t xml:space="preserve"> asks the audience to comment on emerging patterns. </w:t>
            </w:r>
          </w:p>
          <w:p w:rsidR="00651AC7" w:rsidRPr="002E769C" w:rsidRDefault="00651AC7" w:rsidP="00E378C1">
            <w:pPr>
              <w:pStyle w:val="ListParagraph"/>
              <w:numPr>
                <w:ilvl w:val="0"/>
                <w:numId w:val="4"/>
              </w:numPr>
              <w:spacing w:beforeLines="1" w:afterLines="1"/>
              <w:rPr>
                <w:rFonts w:ascii="Times" w:hAnsi="Times" w:cs="Times New Roman"/>
                <w:szCs w:val="20"/>
              </w:rPr>
            </w:pPr>
            <w:r w:rsidRPr="002E769C">
              <w:rPr>
                <w:rFonts w:ascii="Times" w:hAnsi="Times" w:cs="Times New Roman"/>
                <w:szCs w:val="20"/>
              </w:rPr>
              <w:t xml:space="preserve">Both general and specific comments will arise. The key is to delay </w:t>
            </w:r>
            <w:r w:rsidR="002E769C" w:rsidRPr="002E769C">
              <w:rPr>
                <w:rFonts w:ascii="Times" w:hAnsi="Times" w:cs="Times New Roman"/>
                <w:szCs w:val="20"/>
              </w:rPr>
              <w:t>judgment</w:t>
            </w:r>
            <w:r w:rsidRPr="002E769C">
              <w:rPr>
                <w:rFonts w:ascii="Times" w:hAnsi="Times" w:cs="Times New Roman"/>
                <w:szCs w:val="20"/>
              </w:rPr>
              <w:t xml:space="preserve"> again and simply compile data using each of the editing tasks that are outlined in Chapter 3.</w:t>
            </w:r>
          </w:p>
          <w:p w:rsidR="00651AC7" w:rsidRPr="00651AC7" w:rsidRDefault="00651AC7" w:rsidP="00E378C1">
            <w:pPr>
              <w:spacing w:beforeLines="1" w:afterLines="1"/>
              <w:outlineLvl w:val="1"/>
              <w:rPr>
                <w:rFonts w:ascii="Times" w:hAnsi="Times"/>
                <w:b/>
                <w:szCs w:val="20"/>
              </w:rPr>
            </w:pPr>
          </w:p>
        </w:tc>
      </w:tr>
    </w:tbl>
    <w:p w:rsidR="001B4ACC" w:rsidRDefault="001B4ACC">
      <w:r>
        <w:br w:type="page"/>
      </w:r>
    </w:p>
    <w:tbl>
      <w:tblPr>
        <w:tblStyle w:val="TableGrid"/>
        <w:tblW w:w="0" w:type="auto"/>
        <w:tblLook w:val="00BF"/>
      </w:tblPr>
      <w:tblGrid>
        <w:gridCol w:w="8856"/>
      </w:tblGrid>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5: Determine Those Points That Can Be Revised Immediately</w:t>
            </w:r>
          </w:p>
          <w:p w:rsidR="00B83C6C" w:rsidRDefault="00651AC7" w:rsidP="00E378C1">
            <w:pPr>
              <w:pStyle w:val="ListParagraph"/>
              <w:numPr>
                <w:ilvl w:val="0"/>
                <w:numId w:val="5"/>
              </w:numPr>
              <w:spacing w:beforeLines="1" w:afterLines="1"/>
              <w:rPr>
                <w:rFonts w:ascii="Times" w:hAnsi="Times" w:cs="Times New Roman"/>
                <w:szCs w:val="20"/>
              </w:rPr>
            </w:pPr>
            <w:r w:rsidRPr="002E769C">
              <w:rPr>
                <w:rFonts w:ascii="Times" w:hAnsi="Times" w:cs="Times New Roman"/>
                <w:szCs w:val="20"/>
              </w:rPr>
              <w:t xml:space="preserve">With lists of observations in hand, the faculty starts to sift through the data and determine areas that can be handled by faculty members, teams, and administrators. </w:t>
            </w:r>
          </w:p>
          <w:p w:rsidR="00651AC7" w:rsidRPr="002E769C" w:rsidRDefault="00651AC7" w:rsidP="00E378C1">
            <w:pPr>
              <w:pStyle w:val="ListParagraph"/>
              <w:numPr>
                <w:ilvl w:val="0"/>
                <w:numId w:val="5"/>
              </w:numPr>
              <w:spacing w:beforeLines="1" w:afterLines="1"/>
              <w:rPr>
                <w:rFonts w:ascii="Times" w:hAnsi="Times" w:cs="Times New Roman"/>
                <w:szCs w:val="20"/>
              </w:rPr>
            </w:pPr>
            <w:r w:rsidRPr="002E769C">
              <w:rPr>
                <w:rFonts w:ascii="Times" w:hAnsi="Times" w:cs="Times New Roman"/>
                <w:szCs w:val="20"/>
              </w:rPr>
              <w:t>Frequently, there are glaring repetitions that can be addressed by the exchange of ideas between a few faculty members.</w:t>
            </w:r>
          </w:p>
          <w:p w:rsidR="00651AC7" w:rsidRPr="00651AC7" w:rsidRDefault="00651AC7" w:rsidP="00E378C1">
            <w:pPr>
              <w:spacing w:beforeLines="1" w:afterLines="1"/>
              <w:outlineLvl w:val="1"/>
              <w:rPr>
                <w:rFonts w:ascii="Times" w:hAnsi="Times"/>
                <w:b/>
                <w:szCs w:val="20"/>
              </w:rPr>
            </w:pPr>
          </w:p>
        </w:tc>
      </w:tr>
      <w:tr w:rsidR="00651AC7" w:rsidRPr="00651AC7">
        <w:tc>
          <w:tcPr>
            <w:tcW w:w="8856" w:type="dxa"/>
          </w:tcPr>
          <w:p w:rsidR="00651AC7" w:rsidRPr="00651AC7" w:rsidRDefault="00651AC7" w:rsidP="00E378C1">
            <w:pPr>
              <w:spacing w:beforeLines="1" w:afterLines="1"/>
              <w:outlineLvl w:val="1"/>
              <w:rPr>
                <w:rFonts w:ascii="Times" w:hAnsi="Times"/>
                <w:b/>
                <w:szCs w:val="20"/>
              </w:rPr>
            </w:pPr>
            <w:r w:rsidRPr="00651AC7">
              <w:rPr>
                <w:rFonts w:ascii="Times" w:hAnsi="Times"/>
                <w:b/>
                <w:szCs w:val="20"/>
              </w:rPr>
              <w:t>Phase 7: The Review Cycle Continues</w:t>
            </w:r>
          </w:p>
          <w:p w:rsidR="00C13D91" w:rsidRDefault="00651AC7" w:rsidP="00E378C1">
            <w:pPr>
              <w:pStyle w:val="ListParagraph"/>
              <w:numPr>
                <w:ilvl w:val="0"/>
                <w:numId w:val="6"/>
              </w:numPr>
              <w:spacing w:beforeLines="1" w:afterLines="1"/>
              <w:rPr>
                <w:rFonts w:ascii="Times" w:hAnsi="Times" w:cs="Times New Roman"/>
                <w:szCs w:val="20"/>
              </w:rPr>
            </w:pPr>
            <w:r w:rsidRPr="00C13D91">
              <w:rPr>
                <w:rFonts w:ascii="Times" w:hAnsi="Times" w:cs="Times New Roman"/>
                <w:szCs w:val="20"/>
              </w:rPr>
              <w:t>Curriculum revie</w:t>
            </w:r>
            <w:r w:rsidR="00C13D91" w:rsidRPr="00C13D91">
              <w:rPr>
                <w:rFonts w:ascii="Times" w:hAnsi="Times" w:cs="Times New Roman"/>
                <w:szCs w:val="20"/>
              </w:rPr>
              <w:t>w should be active and ongoing</w:t>
            </w:r>
            <w:r w:rsidRPr="00C13D91">
              <w:rPr>
                <w:rFonts w:ascii="Times" w:hAnsi="Times" w:cs="Times New Roman"/>
                <w:szCs w:val="20"/>
              </w:rPr>
              <w:t xml:space="preserve">. </w:t>
            </w:r>
            <w:r w:rsidRPr="00C13D91">
              <w:rPr>
                <w:rFonts w:ascii="Times" w:hAnsi="Times" w:cs="Times New Roman"/>
                <w:i/>
                <w:szCs w:val="20"/>
              </w:rPr>
              <w:t>Science changes weekly. New literature emerges constantly. Technology is growing at breakneck speed</w:t>
            </w:r>
            <w:r w:rsidRPr="00C13D91">
              <w:rPr>
                <w:rFonts w:ascii="Times" w:hAnsi="Times" w:cs="Times New Roman"/>
                <w:szCs w:val="20"/>
              </w:rPr>
              <w:t xml:space="preserve">. </w:t>
            </w:r>
            <w:r w:rsidR="00C13D91" w:rsidRPr="00C13D91">
              <w:rPr>
                <w:rFonts w:ascii="Times" w:hAnsi="Times" w:cs="Times New Roman"/>
                <w:szCs w:val="20"/>
              </w:rPr>
              <w:t xml:space="preserve"> </w:t>
            </w:r>
          </w:p>
          <w:p w:rsidR="00651AC7" w:rsidRPr="00C13D91" w:rsidRDefault="00C13D91" w:rsidP="00C13D91">
            <w:pPr>
              <w:pStyle w:val="ListParagraph"/>
              <w:numPr>
                <w:ilvl w:val="0"/>
                <w:numId w:val="6"/>
              </w:numPr>
              <w:spacing w:beforeLines="1" w:afterLines="1"/>
              <w:rPr>
                <w:rFonts w:ascii="Times" w:hAnsi="Times" w:cs="Times New Roman"/>
                <w:szCs w:val="20"/>
              </w:rPr>
            </w:pPr>
            <w:r>
              <w:rPr>
                <w:rFonts w:ascii="Times" w:hAnsi="Times" w:cs="Times New Roman"/>
                <w:szCs w:val="20"/>
              </w:rPr>
              <w:t>Curriculum mapping provides</w:t>
            </w:r>
            <w:r w:rsidR="00651AC7" w:rsidRPr="00C13D91">
              <w:rPr>
                <w:rFonts w:ascii="Times" w:hAnsi="Times" w:cs="Times New Roman"/>
                <w:szCs w:val="20"/>
              </w:rPr>
              <w:t xml:space="preserve"> a means for ongoing, systematic, immediate, and long-range planning.</w:t>
            </w:r>
          </w:p>
        </w:tc>
      </w:tr>
    </w:tbl>
    <w:p w:rsidR="003F286F" w:rsidRPr="00651AC7" w:rsidRDefault="003F286F"/>
    <w:sectPr w:rsidR="003F286F" w:rsidRPr="00651AC7" w:rsidSect="003F286F">
      <w:headerReference w:type="even" r:id="rId6"/>
      <w:head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D5C" w:rsidRDefault="006D4D5C" w:rsidP="00DF0C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D4D5C" w:rsidRDefault="006D4D5C" w:rsidP="006D4D5C">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D5C" w:rsidRDefault="006D4D5C" w:rsidP="00DF0C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1583">
      <w:rPr>
        <w:rStyle w:val="PageNumber"/>
        <w:noProof/>
      </w:rPr>
      <w:t>1</w:t>
    </w:r>
    <w:r>
      <w:rPr>
        <w:rStyle w:val="PageNumber"/>
      </w:rPr>
      <w:fldChar w:fldCharType="end"/>
    </w:r>
  </w:p>
  <w:p w:rsidR="006D4D5C" w:rsidRDefault="006D4D5C" w:rsidP="006D4D5C">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B04A6"/>
    <w:multiLevelType w:val="hybridMultilevel"/>
    <w:tmpl w:val="E4AA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53D2C"/>
    <w:multiLevelType w:val="hybridMultilevel"/>
    <w:tmpl w:val="17A0D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5C5E29"/>
    <w:multiLevelType w:val="multilevel"/>
    <w:tmpl w:val="A2CC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4A29B3"/>
    <w:multiLevelType w:val="hybridMultilevel"/>
    <w:tmpl w:val="0BD8A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860785"/>
    <w:multiLevelType w:val="hybridMultilevel"/>
    <w:tmpl w:val="438E2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253E39"/>
    <w:multiLevelType w:val="hybridMultilevel"/>
    <w:tmpl w:val="8E0C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51AC7"/>
    <w:rsid w:val="001B4ACC"/>
    <w:rsid w:val="002D1AB0"/>
    <w:rsid w:val="002E769C"/>
    <w:rsid w:val="003F286F"/>
    <w:rsid w:val="00651AC7"/>
    <w:rsid w:val="006D4D5C"/>
    <w:rsid w:val="007D006C"/>
    <w:rsid w:val="00A703D9"/>
    <w:rsid w:val="00AB1583"/>
    <w:rsid w:val="00B83C6C"/>
    <w:rsid w:val="00C13D91"/>
    <w:rsid w:val="00E378C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C7"/>
  </w:style>
  <w:style w:type="paragraph" w:styleId="Heading1">
    <w:name w:val="heading 1"/>
    <w:basedOn w:val="Normal"/>
    <w:next w:val="Normal"/>
    <w:link w:val="Heading1Char"/>
    <w:uiPriority w:val="9"/>
    <w:qFormat/>
    <w:rsid w:val="002D1AB0"/>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51AC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51AC7"/>
    <w:pPr>
      <w:ind w:left="720"/>
      <w:contextualSpacing/>
    </w:pPr>
  </w:style>
  <w:style w:type="character" w:customStyle="1" w:styleId="Heading1Char">
    <w:name w:val="Heading 1 Char"/>
    <w:basedOn w:val="DefaultParagraphFont"/>
    <w:link w:val="Heading1"/>
    <w:uiPriority w:val="9"/>
    <w:rsid w:val="002D1AB0"/>
    <w:rPr>
      <w:rFonts w:asciiTheme="majorHAnsi" w:eastAsiaTheme="majorEastAsia" w:hAnsiTheme="majorHAnsi" w:cstheme="majorBidi"/>
      <w:b/>
      <w:bCs/>
      <w:color w:val="345A8A" w:themeColor="accent1" w:themeShade="B5"/>
      <w:sz w:val="32"/>
      <w:szCs w:val="32"/>
    </w:rPr>
  </w:style>
  <w:style w:type="paragraph" w:customStyle="1" w:styleId="subhead">
    <w:name w:val="subhead"/>
    <w:basedOn w:val="Normal"/>
    <w:rsid w:val="003F286F"/>
    <w:pPr>
      <w:spacing w:beforeLines="1" w:afterLines="1"/>
    </w:pPr>
    <w:rPr>
      <w:rFonts w:ascii="Times" w:hAnsi="Times"/>
      <w:sz w:val="20"/>
      <w:szCs w:val="20"/>
    </w:rPr>
  </w:style>
  <w:style w:type="paragraph" w:customStyle="1" w:styleId="author">
    <w:name w:val="author"/>
    <w:basedOn w:val="Normal"/>
    <w:rsid w:val="003F286F"/>
    <w:pPr>
      <w:spacing w:beforeLines="1" w:afterLines="1"/>
    </w:pPr>
    <w:rPr>
      <w:rFonts w:ascii="Times" w:hAnsi="Times"/>
      <w:sz w:val="20"/>
      <w:szCs w:val="20"/>
    </w:rPr>
  </w:style>
  <w:style w:type="paragraph" w:styleId="Header">
    <w:name w:val="header"/>
    <w:basedOn w:val="Normal"/>
    <w:link w:val="HeaderChar"/>
    <w:uiPriority w:val="99"/>
    <w:semiHidden/>
    <w:unhideWhenUsed/>
    <w:rsid w:val="006D4D5C"/>
    <w:pPr>
      <w:tabs>
        <w:tab w:val="center" w:pos="4320"/>
        <w:tab w:val="right" w:pos="8640"/>
      </w:tabs>
    </w:pPr>
  </w:style>
  <w:style w:type="character" w:customStyle="1" w:styleId="HeaderChar">
    <w:name w:val="Header Char"/>
    <w:basedOn w:val="DefaultParagraphFont"/>
    <w:link w:val="Header"/>
    <w:uiPriority w:val="99"/>
    <w:semiHidden/>
    <w:rsid w:val="006D4D5C"/>
  </w:style>
  <w:style w:type="character" w:styleId="PageNumber">
    <w:name w:val="page number"/>
    <w:basedOn w:val="DefaultParagraphFont"/>
    <w:uiPriority w:val="99"/>
    <w:semiHidden/>
    <w:unhideWhenUsed/>
    <w:rsid w:val="006D4D5C"/>
  </w:style>
</w:styles>
</file>

<file path=word/webSettings.xml><?xml version="1.0" encoding="utf-8"?>
<w:webSettings xmlns:r="http://schemas.openxmlformats.org/officeDocument/2006/relationships" xmlns:w="http://schemas.openxmlformats.org/wordprocessingml/2006/main">
  <w:divs>
    <w:div w:id="1721149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467</Words>
  <Characters>2666</Characters>
  <Application>Microsoft Macintosh Word</Application>
  <DocSecurity>0</DocSecurity>
  <Lines>22</Lines>
  <Paragraphs>5</Paragraphs>
  <ScaleCrop>false</ScaleCrop>
  <Company>self</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E. Diaz</dc:creator>
  <cp:keywords/>
  <cp:lastModifiedBy>Karen E. Diaz</cp:lastModifiedBy>
  <cp:revision>10</cp:revision>
  <dcterms:created xsi:type="dcterms:W3CDTF">2011-05-18T14:53:00Z</dcterms:created>
  <dcterms:modified xsi:type="dcterms:W3CDTF">2011-05-18T16:41:00Z</dcterms:modified>
</cp:coreProperties>
</file>